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media/image3.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00" w:before="0" w:after="0"/>
        <w:ind w:left="0" w:right="0" w:hanging="0"/>
        <w:rPr>
          <w:rFonts w:ascii="Arial" w:hAnsi="Arial"/>
          <w:b/>
          <w:b/>
          <w:bCs/>
          <w:sz w:val="48"/>
          <w:szCs w:val="48"/>
          <w:lang w:val="en-US"/>
        </w:rPr>
      </w:pPr>
      <w:r>
        <w:rPr>
          <w:b/>
          <w:bCs/>
          <w:sz w:val="48"/>
          <w:szCs w:val="48"/>
          <w:lang w:val="en-US"/>
        </w:rPr>
        <w:drawing>
          <wp:anchor behindDoc="0" distT="0" distB="0" distL="0" distR="0" simplePos="0" locked="0" layoutInCell="1" allowOverlap="1" relativeHeight="2">
            <wp:simplePos x="0" y="0"/>
            <wp:positionH relativeFrom="page">
              <wp:posOffset>5518150</wp:posOffset>
            </wp:positionH>
            <wp:positionV relativeFrom="page">
              <wp:posOffset>642620</wp:posOffset>
            </wp:positionV>
            <wp:extent cx="1167130" cy="1109345"/>
            <wp:effectExtent l="0" t="0" r="0" b="0"/>
            <wp:wrapNone/>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1167130" cy="1109345"/>
                    </a:xfrm>
                    <a:prstGeom prst="rect">
                      <a:avLst/>
                    </a:prstGeom>
                  </pic:spPr>
                </pic:pic>
              </a:graphicData>
            </a:graphic>
          </wp:anchor>
        </w:drawing>
      </w:r>
    </w:p>
    <w:p>
      <w:pPr>
        <w:pStyle w:val="Normal"/>
        <w:spacing w:lineRule="auto" w:line="300" w:before="0" w:after="0"/>
        <w:ind w:left="0" w:right="0" w:hanging="0"/>
        <w:rPr>
          <w:rFonts w:ascii="Arial" w:hAnsi="Arial"/>
          <w:b/>
          <w:b/>
          <w:bCs/>
          <w:sz w:val="48"/>
          <w:szCs w:val="48"/>
          <w:lang w:val="en-US"/>
        </w:rPr>
      </w:pPr>
      <w:r>
        <w:rPr>
          <w:b/>
          <w:bCs/>
          <w:sz w:val="48"/>
          <w:szCs w:val="48"/>
          <w:lang w:val="en-US"/>
        </w:rPr>
        <w:t>Press Release</w:t>
      </w:r>
    </w:p>
    <w:p>
      <w:pPr>
        <w:pStyle w:val="Normal"/>
        <w:spacing w:lineRule="auto" w:line="300" w:before="0" w:after="0"/>
        <w:ind w:left="0" w:right="0" w:hanging="0"/>
        <w:rPr>
          <w:rFonts w:ascii="Arial" w:hAnsi="Arial" w:cs="Arial"/>
          <w:b/>
          <w:b/>
          <w:bCs/>
          <w:sz w:val="28"/>
          <w:szCs w:val="28"/>
          <w:lang w:val="en-US"/>
        </w:rPr>
      </w:pPr>
      <w:r>
        <w:rPr>
          <w:rFonts w:cs="Arial"/>
          <w:b/>
          <w:bCs/>
          <w:sz w:val="28"/>
          <w:szCs w:val="28"/>
          <w:lang w:val="en-US"/>
        </w:rPr>
      </w:r>
    </w:p>
    <w:p>
      <w:pPr>
        <w:pStyle w:val="Normal"/>
        <w:spacing w:lineRule="auto" w:line="300" w:before="0" w:after="0"/>
        <w:ind w:left="0" w:right="0" w:hanging="0"/>
        <w:rPr/>
      </w:pPr>
      <w:r>
        <w:rPr>
          <w:rFonts w:cs="Arial"/>
          <w:b/>
          <w:bCs/>
          <w:sz w:val="28"/>
          <w:szCs w:val="28"/>
          <w:lang w:val="en-US"/>
        </w:rPr>
        <w:t>PicoQuant’s Time-resolved Microscopy Course goes online</w:t>
      </w:r>
    </w:p>
    <w:p>
      <w:pPr>
        <w:pStyle w:val="Normal"/>
        <w:spacing w:lineRule="auto" w:line="300" w:before="0" w:after="0"/>
        <w:rPr>
          <w:rFonts w:ascii="Arial" w:hAnsi="Arial" w:cs="Arial"/>
          <w:b/>
          <w:b/>
          <w:bCs/>
          <w:sz w:val="22"/>
          <w:szCs w:val="22"/>
          <w:lang w:val="en-US"/>
        </w:rPr>
      </w:pPr>
      <w:r>
        <w:rPr>
          <w:rFonts w:cs="Arial"/>
          <w:b/>
          <w:bCs/>
          <w:sz w:val="22"/>
          <w:szCs w:val="22"/>
          <w:lang w:val="en-US"/>
        </w:rPr>
      </w:r>
    </w:p>
    <w:p>
      <w:pPr>
        <w:pStyle w:val="Normal"/>
        <w:spacing w:lineRule="auto" w:line="300" w:before="0" w:after="0"/>
        <w:rPr/>
      </w:pPr>
      <w:r>
        <w:rPr>
          <w:rFonts w:cs="Arial"/>
          <w:b/>
          <w:bCs/>
          <w:sz w:val="22"/>
          <w:szCs w:val="22"/>
          <w:lang w:val="en-US"/>
        </w:rPr>
        <w:t>An in-depth introduction with lectures and practical sessions</w:t>
      </w:r>
    </w:p>
    <w:p>
      <w:pPr>
        <w:pStyle w:val="Normal"/>
        <w:spacing w:lineRule="auto" w:line="300" w:before="0" w:after="0"/>
        <w:rPr>
          <w:rFonts w:ascii="Arial" w:hAnsi="Arial" w:cs="Arial"/>
          <w:b/>
          <w:b/>
          <w:bCs/>
          <w:sz w:val="22"/>
          <w:szCs w:val="22"/>
          <w:lang w:val="en-US"/>
        </w:rPr>
      </w:pPr>
      <w:r>
        <w:rPr>
          <w:rFonts w:cs="Arial"/>
          <w:b/>
          <w:bCs/>
          <w:sz w:val="22"/>
          <w:szCs w:val="22"/>
          <w:lang w:val="en-US"/>
        </w:rPr>
      </w:r>
    </w:p>
    <w:p>
      <w:pPr>
        <w:pStyle w:val="Normal"/>
        <w:spacing w:lineRule="auto" w:line="300" w:before="0" w:after="113"/>
        <w:jc w:val="left"/>
        <w:rPr/>
      </w:pPr>
      <w:r>
        <w:rPr>
          <w:rFonts w:cs="Arial"/>
          <w:b/>
          <w:bCs/>
          <w:sz w:val="22"/>
          <w:szCs w:val="22"/>
          <w:lang w:val="en-US"/>
        </w:rPr>
        <w:t>Berlin (Germ</w:t>
      </w:r>
      <w:r>
        <w:rPr>
          <w:rFonts w:cs="Arial"/>
          <w:b/>
          <w:bCs/>
          <w:color w:val="000000"/>
          <w:sz w:val="22"/>
          <w:szCs w:val="22"/>
          <w:lang w:val="en-US"/>
        </w:rPr>
        <w:t>any), 2</w:t>
      </w:r>
      <w:r>
        <w:rPr>
          <w:rFonts w:cs="Arial"/>
          <w:b/>
          <w:bCs/>
          <w:color w:val="000000"/>
          <w:sz w:val="22"/>
          <w:szCs w:val="22"/>
          <w:lang w:val="en-US"/>
        </w:rPr>
        <w:t>5</w:t>
      </w:r>
      <w:r>
        <w:rPr>
          <w:rFonts w:cs="Arial"/>
          <w:b/>
          <w:bCs/>
          <w:color w:val="000000"/>
          <w:sz w:val="22"/>
          <w:szCs w:val="22"/>
          <w:lang w:val="en-US"/>
        </w:rPr>
        <w:t xml:space="preserve"> November 2</w:t>
      </w:r>
      <w:r>
        <w:rPr>
          <w:rFonts w:eastAsia="Arial" w:cs="Arial"/>
          <w:b/>
          <w:bCs/>
          <w:i w:val="false"/>
          <w:iCs w:val="false"/>
          <w:color w:val="000000"/>
          <w:sz w:val="22"/>
          <w:szCs w:val="22"/>
          <w:lang w:val="en-US"/>
        </w:rPr>
        <w:t xml:space="preserve">020 </w:t>
      </w:r>
      <w:r>
        <w:rPr>
          <w:rFonts w:cs="Arial"/>
          <w:b w:val="false"/>
          <w:bCs w:val="false"/>
          <w:color w:val="000000"/>
          <w:sz w:val="22"/>
          <w:szCs w:val="22"/>
          <w:lang w:val="en-US"/>
        </w:rPr>
        <w:t xml:space="preserve">– PicoQuant’s </w:t>
      </w:r>
      <w:r>
        <w:rPr>
          <w:rFonts w:cs="Arial"/>
          <w:b w:val="false"/>
          <w:bCs w:val="false"/>
          <w:color w:val="000000"/>
          <w:sz w:val="22"/>
          <w:szCs w:val="22"/>
          <w:lang w:val="en-US" w:eastAsia="zh-CN" w:bidi="hi-IN"/>
        </w:rPr>
        <w:t>13</w:t>
      </w:r>
      <w:r>
        <w:rPr>
          <w:rFonts w:cs="Arial"/>
          <w:b w:val="false"/>
          <w:bCs w:val="false"/>
          <w:color w:val="000000"/>
          <w:sz w:val="22"/>
          <w:szCs w:val="22"/>
          <w:vertAlign w:val="superscript"/>
          <w:lang w:val="en-US" w:eastAsia="zh-CN" w:bidi="hi-IN"/>
        </w:rPr>
        <w:t xml:space="preserve">th  </w:t>
      </w:r>
      <w:r>
        <w:rPr>
          <w:rFonts w:cs="Arial"/>
          <w:b w:val="false"/>
          <w:bCs w:val="false"/>
          <w:color w:val="000000"/>
          <w:sz w:val="22"/>
          <w:szCs w:val="22"/>
          <w:lang w:val="en-US"/>
        </w:rPr>
        <w:t xml:space="preserve">international course on “Time-resolved Microscopy and Correlation Spectroscopy” </w:t>
      </w:r>
      <w:r>
        <w:rPr>
          <w:rFonts w:cs="Arial"/>
          <w:b w:val="false"/>
          <w:bCs w:val="false"/>
          <w:color w:val="000000"/>
          <w:sz w:val="22"/>
          <w:szCs w:val="22"/>
          <w:lang w:val="en-US" w:eastAsia="zh-CN" w:bidi="hi-IN"/>
        </w:rPr>
        <w:t>will be held as a fully interactive online event form March 2-5, 2021. The course</w:t>
      </w:r>
      <w:r>
        <w:rPr>
          <w:rFonts w:cs="Arial"/>
          <w:b w:val="false"/>
          <w:bCs w:val="false"/>
          <w:color w:val="000000"/>
          <w:sz w:val="22"/>
          <w:szCs w:val="22"/>
          <w:lang w:val="en-US"/>
        </w:rPr>
        <w:t xml:space="preserve"> </w:t>
      </w:r>
      <w:r>
        <w:rPr>
          <w:rFonts w:cs="Arial"/>
          <w:b w:val="false"/>
          <w:bCs w:val="false"/>
          <w:sz w:val="22"/>
          <w:szCs w:val="22"/>
          <w:lang w:val="en-US" w:eastAsia="zh-CN" w:bidi="hi-IN"/>
        </w:rPr>
        <w:t xml:space="preserve">provides an in-depth introduction to the world of time-resolved fluorescence microscopy with a focus on life science applications. The program combines lectures by experts in the field with practical sessions on systems from the market-leading companies Nikon, Olympus, Zeiss, and PicoQuant as well as opportunities for discussion and networking. Registration is open until January 31, 2021. The course is limited to 50 participants who will be assigned on a first-come first-served basis. </w:t>
      </w:r>
    </w:p>
    <w:p>
      <w:pPr>
        <w:pStyle w:val="Normal"/>
        <w:spacing w:lineRule="auto" w:line="300" w:before="0" w:after="0"/>
        <w:jc w:val="left"/>
        <w:rPr/>
      </w:pPr>
      <w:r>
        <w:rPr>
          <w:rFonts w:cs="Arial"/>
          <w:b w:val="false"/>
          <w:bCs w:val="false"/>
          <w:sz w:val="22"/>
          <w:szCs w:val="22"/>
          <w:lang w:val="en-US"/>
        </w:rPr>
        <w:t>The course’s content is geared towards both novice researchers as well as those having some previous experience with time-resolved methods and applications. The lectures and practical sessions provide participants with a better understanding of the following topics and applications:</w:t>
      </w:r>
    </w:p>
    <w:p>
      <w:pPr>
        <w:pStyle w:val="Normal"/>
        <w:numPr>
          <w:ilvl w:val="0"/>
          <w:numId w:val="2"/>
        </w:numPr>
        <w:suppressAutoHyphens w:val="false"/>
        <w:spacing w:lineRule="auto" w:line="300" w:before="0" w:after="0"/>
        <w:jc w:val="left"/>
        <w:rPr>
          <w:rFonts w:ascii="Arial" w:hAnsi="Arial" w:cs="Arial"/>
          <w:sz w:val="22"/>
          <w:szCs w:val="22"/>
          <w:lang w:val="en-US"/>
        </w:rPr>
      </w:pPr>
      <w:r>
        <w:rPr>
          <w:rFonts w:cs="Arial"/>
          <w:sz w:val="22"/>
          <w:szCs w:val="22"/>
          <w:lang w:val="en-US"/>
        </w:rPr>
        <w:t>Instrumentation and data analysis</w:t>
      </w:r>
    </w:p>
    <w:p>
      <w:pPr>
        <w:pStyle w:val="Normal"/>
        <w:numPr>
          <w:ilvl w:val="0"/>
          <w:numId w:val="2"/>
        </w:numPr>
        <w:suppressAutoHyphens w:val="false"/>
        <w:spacing w:lineRule="auto" w:line="300" w:before="0" w:after="0"/>
        <w:jc w:val="left"/>
        <w:rPr/>
      </w:pPr>
      <w:r>
        <w:rPr>
          <w:rFonts w:cs="Arial"/>
          <w:sz w:val="22"/>
          <w:szCs w:val="22"/>
          <w:lang w:val="en-US"/>
        </w:rPr>
        <w:t>Correlation spectroscopy methods: FCS, FCCS, FLCS</w:t>
      </w:r>
    </w:p>
    <w:p>
      <w:pPr>
        <w:pStyle w:val="Normal"/>
        <w:numPr>
          <w:ilvl w:val="0"/>
          <w:numId w:val="2"/>
        </w:numPr>
        <w:suppressAutoHyphens w:val="false"/>
        <w:spacing w:lineRule="auto" w:line="300" w:before="0" w:after="0"/>
        <w:jc w:val="left"/>
        <w:rPr/>
      </w:pPr>
      <w:r>
        <w:rPr>
          <w:rFonts w:cs="Arial"/>
          <w:sz w:val="22"/>
          <w:szCs w:val="22"/>
          <w:lang w:val="en-US"/>
        </w:rPr>
        <w:t>Imaging methods: FLIM, rapidFLIM, FRET, FLIM-FRET</w:t>
      </w:r>
    </w:p>
    <w:p>
      <w:pPr>
        <w:pStyle w:val="Normal"/>
        <w:numPr>
          <w:ilvl w:val="0"/>
          <w:numId w:val="2"/>
        </w:numPr>
        <w:suppressAutoHyphens w:val="false"/>
        <w:spacing w:lineRule="auto" w:line="300" w:before="0" w:after="0"/>
        <w:jc w:val="left"/>
        <w:rPr/>
      </w:pPr>
      <w:r>
        <w:rPr>
          <w:rFonts w:cs="Arial"/>
          <w:sz w:val="22"/>
          <w:szCs w:val="22"/>
          <w:lang w:val="en-US"/>
        </w:rPr>
        <w:t>Single molecule microscopy</w:t>
      </w:r>
    </w:p>
    <w:p>
      <w:pPr>
        <w:pStyle w:val="Normal"/>
        <w:suppressAutoHyphens w:val="false"/>
        <w:spacing w:lineRule="auto" w:line="300" w:before="113" w:after="113"/>
        <w:jc w:val="left"/>
        <w:rPr/>
      </w:pPr>
      <w:r>
        <w:rPr>
          <w:rFonts w:cs="Arial"/>
          <w:sz w:val="22"/>
          <w:szCs w:val="22"/>
          <w:lang w:val="en-US"/>
        </w:rPr>
        <w:t>Furthermore, participants will also have the opportunity to interact directly with experts, foster collaborations, see confocal microscopes from various companies live in action as well as talk to and socialize with fellow scientists.</w:t>
      </w:r>
    </w:p>
    <w:p>
      <w:pPr>
        <w:pStyle w:val="Normal"/>
        <w:suppressAutoHyphens w:val="false"/>
        <w:spacing w:lineRule="atLeast" w:line="100" w:before="0" w:after="0"/>
        <w:jc w:val="left"/>
        <w:rPr>
          <w:rFonts w:ascii="Arial" w:hAnsi="Arial" w:cs="Arial"/>
          <w:sz w:val="22"/>
          <w:szCs w:val="22"/>
          <w:lang w:val="en-US"/>
        </w:rPr>
      </w:pPr>
      <w:r>
        <w:rPr>
          <w:rFonts w:cs="Arial"/>
          <w:sz w:val="22"/>
          <w:szCs w:val="22"/>
          <w:lang w:val="en-US"/>
        </w:rPr>
      </w:r>
    </w:p>
    <w:p>
      <w:pPr>
        <w:pStyle w:val="Normal"/>
        <w:suppressAutoHyphens w:val="false"/>
        <w:spacing w:lineRule="atLeast" w:line="100" w:before="0" w:after="0"/>
        <w:jc w:val="left"/>
        <w:rPr>
          <w:rFonts w:ascii="Arial" w:hAnsi="Arial" w:cs="Arial"/>
          <w:sz w:val="22"/>
          <w:szCs w:val="22"/>
          <w:lang w:val="en-US"/>
        </w:rPr>
      </w:pPr>
      <w:r>
        <w:rPr>
          <w:rFonts w:cs="Arial"/>
          <w:sz w:val="22"/>
          <w:szCs w:val="22"/>
          <w:lang w:val="en-US"/>
        </w:rPr>
      </w:r>
    </w:p>
    <w:p>
      <w:pPr>
        <w:pStyle w:val="Normal"/>
        <w:suppressAutoHyphens w:val="false"/>
        <w:spacing w:lineRule="atLeast" w:line="100" w:before="0" w:after="0"/>
        <w:jc w:val="left"/>
        <w:rPr>
          <w:rFonts w:ascii="Arial" w:hAnsi="Arial" w:cs="Arial"/>
          <w:sz w:val="22"/>
          <w:szCs w:val="22"/>
          <w:lang w:val="en-US"/>
        </w:rPr>
      </w:pPr>
      <w:r>
        <w:rPr>
          <w:rFonts w:cs="Arial"/>
          <w:sz w:val="22"/>
          <w:szCs w:val="22"/>
          <w:lang w:val="en-US"/>
        </w:rPr>
      </w:r>
    </w:p>
    <w:p>
      <w:pPr>
        <w:pStyle w:val="Normal"/>
        <w:suppressAutoHyphens w:val="false"/>
        <w:spacing w:lineRule="atLeast" w:line="100" w:before="0" w:after="0"/>
        <w:jc w:val="left"/>
        <w:rPr/>
      </w:pPr>
      <w:r>
        <w:rPr>
          <w:rFonts w:cs="Arial"/>
          <w:b/>
          <w:bCs/>
          <w:sz w:val="22"/>
          <w:szCs w:val="22"/>
          <w:lang w:val="en-US"/>
        </w:rPr>
        <w:t>Course</w:t>
      </w:r>
      <w:r>
        <w:rPr>
          <w:rFonts w:cs="Arial"/>
          <w:sz w:val="22"/>
          <w:szCs w:val="22"/>
          <w:lang w:val="en-US"/>
        </w:rPr>
        <w:t>: 13</w:t>
      </w:r>
      <w:r>
        <w:rPr>
          <w:rFonts w:cs="Arial"/>
          <w:sz w:val="22"/>
          <w:szCs w:val="22"/>
          <w:vertAlign w:val="superscript"/>
          <w:lang w:val="en-US"/>
        </w:rPr>
        <w:t>th</w:t>
      </w:r>
      <w:r>
        <w:rPr>
          <w:rFonts w:cs="Arial"/>
          <w:sz w:val="22"/>
          <w:szCs w:val="22"/>
          <w:lang w:val="en-US"/>
        </w:rPr>
        <w:t xml:space="preserve"> International Course on “</w:t>
      </w:r>
      <w:r>
        <w:rPr>
          <w:rFonts w:cs="Arial"/>
          <w:b w:val="false"/>
          <w:bCs w:val="false"/>
          <w:sz w:val="22"/>
          <w:szCs w:val="22"/>
          <w:lang w:val="en-US"/>
        </w:rPr>
        <w:t xml:space="preserve">Time-resolved Microscopy and Correlation </w:t>
        <w:br/>
        <w:t>Spectroscopy”</w:t>
      </w:r>
    </w:p>
    <w:p>
      <w:pPr>
        <w:pStyle w:val="Normal"/>
        <w:suppressAutoHyphens w:val="false"/>
        <w:spacing w:lineRule="atLeast" w:line="100" w:before="0" w:after="0"/>
        <w:jc w:val="left"/>
        <w:rPr>
          <w:rFonts w:ascii="Arial" w:hAnsi="Arial" w:cs="Arial"/>
          <w:b w:val="false"/>
          <w:b w:val="false"/>
          <w:bCs w:val="false"/>
          <w:sz w:val="22"/>
          <w:szCs w:val="22"/>
          <w:lang w:val="en-US"/>
        </w:rPr>
      </w:pPr>
      <w:r>
        <w:rPr>
          <w:rFonts w:cs="Arial"/>
          <w:b w:val="false"/>
          <w:bCs w:val="false"/>
          <w:sz w:val="22"/>
          <w:szCs w:val="22"/>
          <w:lang w:val="en-US"/>
        </w:rPr>
      </w:r>
    </w:p>
    <w:p>
      <w:pPr>
        <w:pStyle w:val="Normal"/>
        <w:suppressAutoHyphens w:val="false"/>
        <w:spacing w:lineRule="auto" w:line="300" w:before="0" w:after="0"/>
        <w:jc w:val="left"/>
        <w:rPr/>
      </w:pPr>
      <w:r>
        <w:rPr>
          <w:rFonts w:cs="Arial"/>
          <w:b/>
          <w:bCs/>
          <w:sz w:val="22"/>
          <w:szCs w:val="22"/>
          <w:lang w:val="en-US"/>
        </w:rPr>
        <w:t>Date</w:t>
      </w:r>
      <w:r>
        <w:rPr>
          <w:rFonts w:cs="Arial"/>
          <w:sz w:val="22"/>
          <w:szCs w:val="22"/>
          <w:lang w:val="en-US"/>
        </w:rPr>
        <w:t>: March 2-5, 2021</w:t>
      </w:r>
    </w:p>
    <w:p>
      <w:pPr>
        <w:pStyle w:val="Normal"/>
        <w:suppressAutoHyphens w:val="false"/>
        <w:spacing w:lineRule="auto" w:line="300" w:before="0" w:after="0"/>
        <w:jc w:val="left"/>
        <w:rPr/>
      </w:pPr>
      <w:r>
        <w:rPr>
          <w:rFonts w:cs="Arial"/>
          <w:b/>
          <w:bCs/>
          <w:sz w:val="22"/>
          <w:szCs w:val="22"/>
          <w:lang w:val="en-US"/>
        </w:rPr>
        <w:t>Location</w:t>
      </w:r>
      <w:r>
        <w:rPr>
          <w:rFonts w:cs="Arial"/>
          <w:sz w:val="22"/>
          <w:szCs w:val="22"/>
          <w:lang w:val="en-US"/>
        </w:rPr>
        <w:t>: Online event hosted from Berlin, Germany</w:t>
      </w:r>
    </w:p>
    <w:p>
      <w:pPr>
        <w:pStyle w:val="Normal"/>
        <w:suppressAutoHyphens w:val="false"/>
        <w:spacing w:lineRule="auto" w:line="300" w:before="0" w:after="0"/>
        <w:jc w:val="left"/>
        <w:rPr/>
      </w:pPr>
      <w:r>
        <w:rPr>
          <w:rFonts w:cs="Arial"/>
          <w:b/>
          <w:bCs/>
          <w:sz w:val="22"/>
          <w:szCs w:val="22"/>
          <w:lang w:val="en-US"/>
        </w:rPr>
        <w:t>Registration deadline</w:t>
      </w:r>
      <w:r>
        <w:rPr>
          <w:rFonts w:cs="Arial"/>
          <w:sz w:val="22"/>
          <w:szCs w:val="22"/>
          <w:lang w:val="en-US"/>
        </w:rPr>
        <w:t>: January 31, 2021</w:t>
      </w:r>
    </w:p>
    <w:p>
      <w:pPr>
        <w:pStyle w:val="Normal"/>
        <w:suppressAutoHyphens w:val="false"/>
        <w:spacing w:lineRule="auto" w:line="300" w:before="0" w:after="0"/>
        <w:jc w:val="left"/>
        <w:rPr/>
      </w:pPr>
      <w:r>
        <w:rPr>
          <w:rFonts w:cs="Arial"/>
          <w:b/>
          <w:bCs/>
          <w:sz w:val="22"/>
          <w:szCs w:val="22"/>
          <w:lang w:val="en-US"/>
        </w:rPr>
        <w:t>Contact</w:t>
      </w:r>
      <w:r>
        <w:rPr>
          <w:rFonts w:cs="Arial"/>
          <w:sz w:val="22"/>
          <w:szCs w:val="22"/>
          <w:lang w:val="en-US"/>
        </w:rPr>
        <w:t>: PicoQuant GmbH, Marta Kolonko</w:t>
      </w:r>
    </w:p>
    <w:p>
      <w:pPr>
        <w:pStyle w:val="Normal"/>
        <w:suppressAutoHyphens w:val="false"/>
        <w:spacing w:lineRule="auto" w:line="300" w:before="0" w:after="0"/>
        <w:jc w:val="left"/>
        <w:rPr/>
      </w:pPr>
      <w:r>
        <w:rPr>
          <w:rStyle w:val="Internetverknpfung"/>
          <w:rFonts w:cs="Arial"/>
          <w:sz w:val="22"/>
          <w:szCs w:val="22"/>
          <w:lang w:val="en-US"/>
        </w:rPr>
        <w:t>trfcourse@picoquant.com</w:t>
      </w:r>
    </w:p>
    <w:p>
      <w:pPr>
        <w:sectPr>
          <w:type w:val="nextPage"/>
          <w:pgSz w:w="11906" w:h="16838"/>
          <w:pgMar w:left="1361" w:right="1361" w:header="0" w:top="1600" w:footer="0" w:bottom="1417" w:gutter="0"/>
          <w:pgNumType w:fmt="decimal"/>
          <w:formProt w:val="false"/>
          <w:textDirection w:val="lrTb"/>
          <w:docGrid w:type="default" w:linePitch="312" w:charSpace="0"/>
        </w:sectPr>
        <w:pStyle w:val="Normal"/>
        <w:suppressAutoHyphens w:val="false"/>
        <w:spacing w:lineRule="auto" w:line="300" w:before="0" w:after="0"/>
        <w:jc w:val="left"/>
        <w:rPr/>
      </w:pPr>
      <w:r>
        <w:rPr>
          <w:rStyle w:val="Internetverknpfung"/>
          <w:rFonts w:cs="Arial"/>
          <w:sz w:val="22"/>
          <w:szCs w:val="22"/>
          <w:lang w:val="en-US"/>
        </w:rPr>
        <w:t>www.microscopy-course.org</w:t>
      </w:r>
    </w:p>
    <w:p>
      <w:pPr>
        <w:pStyle w:val="Normal"/>
        <w:spacing w:lineRule="auto" w:line="300" w:before="0" w:after="0"/>
        <w:rPr>
          <w:rFonts w:ascii="Arial" w:hAnsi="Arial" w:cs="Arial"/>
          <w:b/>
          <w:b/>
          <w:bCs/>
          <w:sz w:val="22"/>
          <w:szCs w:val="22"/>
          <w:lang w:val="en-US"/>
        </w:rPr>
      </w:pPr>
      <w:r>
        <w:rPr>
          <w:rFonts w:cs="Arial"/>
          <w:b/>
          <w:bCs/>
          <w:sz w:val="22"/>
          <w:szCs w:val="22"/>
          <w:lang w:val="en-US"/>
        </w:rPr>
        <w:drawing>
          <wp:anchor behindDoc="0" distT="0" distB="0" distL="0" distR="0" simplePos="0" locked="0" layoutInCell="1" allowOverlap="1" relativeHeight="3">
            <wp:simplePos x="0" y="0"/>
            <wp:positionH relativeFrom="page">
              <wp:posOffset>5518150</wp:posOffset>
            </wp:positionH>
            <wp:positionV relativeFrom="page">
              <wp:posOffset>642620</wp:posOffset>
            </wp:positionV>
            <wp:extent cx="1167130" cy="1109345"/>
            <wp:effectExtent l="0" t="0" r="0" b="0"/>
            <wp:wrapTopAndBottom/>
            <wp:docPr id="2"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2" descr=""/>
                    <pic:cNvPicPr>
                      <a:picLocks noChangeAspect="1" noChangeArrowheads="1"/>
                    </pic:cNvPicPr>
                  </pic:nvPicPr>
                  <pic:blipFill>
                    <a:blip r:embed="rId3"/>
                    <a:stretch>
                      <a:fillRect/>
                    </a:stretch>
                  </pic:blipFill>
                  <pic:spPr bwMode="auto">
                    <a:xfrm>
                      <a:off x="0" y="0"/>
                      <a:ext cx="1167130" cy="1109345"/>
                    </a:xfrm>
                    <a:prstGeom prst="rect">
                      <a:avLst/>
                    </a:prstGeom>
                  </pic:spPr>
                </pic:pic>
              </a:graphicData>
            </a:graphic>
          </wp:anchor>
        </w:drawing>
      </w:r>
    </w:p>
    <w:p>
      <w:pPr>
        <w:pStyle w:val="Normal"/>
        <w:spacing w:before="0" w:after="0"/>
        <w:rPr>
          <w:rFonts w:ascii="Arial" w:hAnsi="Arial" w:cs="Arial"/>
          <w:b/>
          <w:b/>
          <w:bCs/>
          <w:sz w:val="22"/>
          <w:szCs w:val="22"/>
          <w:lang w:val="en-US"/>
        </w:rPr>
      </w:pPr>
      <w:r>
        <w:rPr>
          <w:rFonts w:cs="Arial"/>
          <w:b/>
          <w:bCs/>
          <w:sz w:val="22"/>
          <w:szCs w:val="22"/>
          <w:lang w:val="en-US"/>
        </w:rPr>
        <w:t>About PicoQuant</w:t>
      </w:r>
    </w:p>
    <w:p>
      <w:pPr>
        <w:pStyle w:val="Normal"/>
        <w:spacing w:before="0" w:after="0"/>
        <w:ind w:left="0" w:right="0" w:hanging="0"/>
        <w:jc w:val="both"/>
        <w:rPr/>
      </w:pPr>
      <w:r>
        <w:rPr>
          <w:rFonts w:cs="Arial"/>
          <w:b w:val="false"/>
          <w:bCs w:val="false"/>
          <w:sz w:val="22"/>
          <w:szCs w:val="22"/>
          <w:lang w:val="en-US"/>
        </w:rPr>
        <w:t>PicoQuant is a leading research and development company specialized in optoelectronics, which was founded in 1996. The company, headquartered in the science and technology park of Berlin-Adlershof, Germany, is a worldwide leader in the field of single photon counting applications. The product portfolio encompasses picosecond pulsed diode lasers, ultra fast time taggers and photon counters, single photon sensitive detectors, time-resolved confocal and super-resolution fluorescence microscopes, as well as fluorescence lifetime spectrometers. More than 125 people currently work for the PicoQuant group, primarily in its German headquarters, and with strong sales and support teams in the USA and in China.</w:t>
      </w:r>
    </w:p>
    <w:p>
      <w:pPr>
        <w:pStyle w:val="Normal"/>
        <w:spacing w:before="0" w:after="0"/>
        <w:rPr>
          <w:rFonts w:ascii="Arial" w:hAnsi="Arial" w:cs="Arial"/>
          <w:b w:val="false"/>
          <w:b w:val="false"/>
          <w:bCs w:val="false"/>
          <w:sz w:val="22"/>
          <w:szCs w:val="22"/>
          <w:lang w:val="en-US"/>
        </w:rPr>
      </w:pPr>
      <w:r>
        <w:rPr>
          <w:rFonts w:cs="Arial"/>
          <w:b w:val="false"/>
          <w:bCs w:val="false"/>
          <w:sz w:val="22"/>
          <w:szCs w:val="22"/>
          <w:lang w:val="en-US"/>
        </w:rPr>
      </w:r>
    </w:p>
    <w:p>
      <w:pPr>
        <w:pStyle w:val="Normal"/>
        <w:spacing w:before="0" w:after="0"/>
        <w:rPr>
          <w:rFonts w:ascii="Arial" w:hAnsi="Arial" w:cs="Arial"/>
          <w:b/>
          <w:b/>
          <w:bCs/>
          <w:sz w:val="22"/>
          <w:szCs w:val="22"/>
          <w:lang w:val="en-US"/>
        </w:rPr>
      </w:pPr>
      <w:r>
        <w:rPr>
          <w:rFonts w:cs="Arial"/>
          <w:b/>
          <w:bCs/>
          <w:sz w:val="22"/>
          <w:szCs w:val="22"/>
          <w:lang w:val="en-US"/>
        </w:rPr>
        <w:t>Attachment</w:t>
      </w:r>
    </w:p>
    <w:p>
      <w:pPr>
        <w:pStyle w:val="Normal"/>
        <w:spacing w:before="0" w:after="0"/>
        <w:rPr/>
      </w:pPr>
      <w:r>
        <w:rPr>
          <w:rFonts w:cs="Arial"/>
          <w:b w:val="false"/>
          <w:bCs w:val="false"/>
          <w:sz w:val="22"/>
          <w:szCs w:val="22"/>
          <w:highlight w:val="white"/>
          <w:lang w:val="en-US"/>
        </w:rPr>
        <w:t xml:space="preserve">Picture of a practical session: </w:t>
      </w:r>
      <w:bookmarkStart w:id="0" w:name="__DdeLink__64_3603925351"/>
      <w:r>
        <w:rPr>
          <w:rFonts w:cs="Arial"/>
          <w:b w:val="false"/>
          <w:bCs w:val="false"/>
          <w:sz w:val="22"/>
          <w:szCs w:val="22"/>
          <w:highlight w:val="white"/>
          <w:lang w:val="en-US"/>
        </w:rPr>
        <w:t>Practical sessions using confocal microscopes provided by several market leading companies are part of the course</w:t>
      </w:r>
      <w:bookmarkEnd w:id="0"/>
    </w:p>
    <w:p>
      <w:pPr>
        <w:pStyle w:val="Normal"/>
        <w:spacing w:before="0" w:after="0"/>
        <w:rPr>
          <w:rFonts w:ascii="Arial" w:hAnsi="Arial" w:cs="Arial"/>
          <w:b w:val="false"/>
          <w:b w:val="false"/>
          <w:bCs w:val="false"/>
          <w:sz w:val="22"/>
          <w:szCs w:val="22"/>
          <w:highlight w:val="white"/>
          <w:lang w:val="en-US"/>
        </w:rPr>
      </w:pPr>
      <w:r>
        <w:rPr>
          <w:rFonts w:cs="Arial"/>
          <w:b w:val="false"/>
          <w:bCs w:val="false"/>
          <w:sz w:val="22"/>
          <w:szCs w:val="22"/>
          <w:highlight w:val="white"/>
          <w:lang w:val="en-US"/>
        </w:rPr>
      </w:r>
    </w:p>
    <w:p>
      <w:pPr>
        <w:pStyle w:val="Normal"/>
        <w:spacing w:before="0" w:after="0"/>
        <w:rPr>
          <w:rFonts w:ascii="Arial" w:hAnsi="Arial" w:cs="Arial"/>
          <w:b w:val="false"/>
          <w:b w:val="false"/>
          <w:bCs w:val="false"/>
          <w:sz w:val="22"/>
          <w:szCs w:val="22"/>
          <w:highlight w:val="white"/>
          <w:lang w:val="en-US"/>
        </w:rPr>
      </w:pPr>
      <w:r>
        <w:rPr>
          <w:rFonts w:cs="Arial"/>
          <w:b w:val="false"/>
          <w:bCs w:val="false"/>
          <w:sz w:val="22"/>
          <w:szCs w:val="22"/>
          <w:highlight w:val="white"/>
          <w:lang w:val="en-US"/>
        </w:rPr>
        <w:drawing>
          <wp:anchor behindDoc="0" distT="0" distB="0" distL="0" distR="0" simplePos="0" locked="0" layoutInCell="1" allowOverlap="1" relativeHeight="4">
            <wp:simplePos x="0" y="0"/>
            <wp:positionH relativeFrom="column">
              <wp:posOffset>-10160</wp:posOffset>
            </wp:positionH>
            <wp:positionV relativeFrom="paragraph">
              <wp:posOffset>81915</wp:posOffset>
            </wp:positionV>
            <wp:extent cx="3141345" cy="2101850"/>
            <wp:effectExtent l="0" t="0" r="0" b="0"/>
            <wp:wrapTopAndBottom/>
            <wp:docPr id="3" name="Bild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3" descr=""/>
                    <pic:cNvPicPr>
                      <a:picLocks noChangeAspect="1" noChangeArrowheads="1"/>
                    </pic:cNvPicPr>
                  </pic:nvPicPr>
                  <pic:blipFill>
                    <a:blip r:embed="rId4"/>
                    <a:stretch>
                      <a:fillRect/>
                    </a:stretch>
                  </pic:blipFill>
                  <pic:spPr bwMode="auto">
                    <a:xfrm>
                      <a:off x="0" y="0"/>
                      <a:ext cx="3141345" cy="2101850"/>
                    </a:xfrm>
                    <a:prstGeom prst="rect">
                      <a:avLst/>
                    </a:prstGeom>
                  </pic:spPr>
                </pic:pic>
              </a:graphicData>
            </a:graphic>
          </wp:anchor>
        </w:drawing>
      </w:r>
    </w:p>
    <w:p>
      <w:pPr>
        <w:pStyle w:val="Normal"/>
        <w:spacing w:before="0" w:after="0"/>
        <w:rPr>
          <w:rFonts w:ascii="Arial" w:hAnsi="Arial" w:cs="Arial"/>
          <w:b w:val="false"/>
          <w:b w:val="false"/>
          <w:bCs w:val="false"/>
          <w:sz w:val="22"/>
          <w:szCs w:val="22"/>
          <w:highlight w:val="white"/>
          <w:lang w:val="en-US"/>
        </w:rPr>
      </w:pPr>
      <w:r>
        <w:rPr>
          <w:rFonts w:cs="Arial"/>
          <w:b w:val="false"/>
          <w:bCs w:val="false"/>
          <w:sz w:val="22"/>
          <w:szCs w:val="22"/>
          <w:highlight w:val="white"/>
          <w:lang w:val="en-US"/>
        </w:rPr>
      </w:r>
    </w:p>
    <w:p>
      <w:pPr>
        <w:pStyle w:val="Normal"/>
        <w:spacing w:before="0" w:after="0"/>
        <w:rPr>
          <w:rFonts w:ascii="Arial" w:hAnsi="Arial" w:cs="Arial"/>
          <w:b w:val="false"/>
          <w:b w:val="false"/>
          <w:bCs w:val="false"/>
          <w:sz w:val="22"/>
          <w:szCs w:val="22"/>
          <w:highlight w:val="white"/>
          <w:lang w:val="en-US"/>
        </w:rPr>
      </w:pPr>
      <w:r>
        <w:rPr>
          <w:rFonts w:cs="Arial"/>
          <w:b w:val="false"/>
          <w:bCs w:val="false"/>
          <w:sz w:val="22"/>
          <w:szCs w:val="22"/>
          <w:highlight w:val="white"/>
          <w:lang w:val="en-US"/>
        </w:rPr>
      </w:r>
    </w:p>
    <w:p>
      <w:pPr>
        <w:pStyle w:val="Normal"/>
        <w:spacing w:before="0" w:after="0"/>
        <w:ind w:left="0" w:right="0" w:hanging="0"/>
        <w:rPr>
          <w:rFonts w:ascii="Arial" w:hAnsi="Arial"/>
          <w:b w:val="false"/>
          <w:b w:val="false"/>
          <w:bCs w:val="false"/>
          <w:sz w:val="22"/>
          <w:szCs w:val="22"/>
          <w:lang w:val="en-US"/>
        </w:rPr>
      </w:pPr>
      <w:r>
        <w:rPr>
          <w:b w:val="false"/>
          <w:bCs w:val="false"/>
          <w:sz w:val="22"/>
          <w:szCs w:val="22"/>
          <w:lang w:val="en-US"/>
        </w:rPr>
      </w:r>
    </w:p>
    <w:p>
      <w:pPr>
        <w:pStyle w:val="Normal"/>
        <w:spacing w:before="0" w:after="0"/>
        <w:ind w:left="0" w:right="0" w:hanging="0"/>
        <w:rPr>
          <w:rFonts w:ascii="Arial" w:hAnsi="Arial" w:cs="Arial"/>
          <w:b/>
          <w:b/>
          <w:bCs/>
          <w:sz w:val="28"/>
          <w:szCs w:val="28"/>
          <w:lang w:val="en-US"/>
        </w:rPr>
      </w:pPr>
      <w:r>
        <w:rPr>
          <w:rFonts w:cs="Arial"/>
          <w:b/>
          <w:bCs/>
          <w:sz w:val="28"/>
          <w:szCs w:val="28"/>
          <w:lang w:val="en-US"/>
        </w:rPr>
        <w:t>Contact</w:t>
      </w:r>
    </w:p>
    <w:p>
      <w:pPr>
        <w:pStyle w:val="Normal"/>
        <w:rPr>
          <w:rFonts w:cs="Arial"/>
          <w:sz w:val="22"/>
          <w:szCs w:val="22"/>
        </w:rPr>
      </w:pPr>
      <w:r>
        <w:rPr>
          <w:rFonts w:cs="Arial"/>
          <w:sz w:val="22"/>
          <w:szCs w:val="22"/>
        </w:rPr>
        <w:t>Nicole Saritas</w:t>
      </w:r>
    </w:p>
    <w:p>
      <w:pPr>
        <w:pStyle w:val="Normal"/>
        <w:spacing w:before="0" w:after="0"/>
        <w:ind w:left="0" w:right="0" w:hanging="0"/>
        <w:rPr>
          <w:b w:val="false"/>
          <w:b w:val="false"/>
          <w:bCs w:val="false"/>
          <w:sz w:val="22"/>
          <w:szCs w:val="22"/>
          <w:lang w:val="en-US"/>
        </w:rPr>
      </w:pPr>
      <w:r>
        <w:rPr>
          <w:b w:val="false"/>
          <w:bCs w:val="false"/>
          <w:sz w:val="22"/>
          <w:szCs w:val="22"/>
          <w:lang w:val="en-US"/>
        </w:rPr>
        <w:t>Marketing Communications</w:t>
      </w:r>
    </w:p>
    <w:p>
      <w:pPr>
        <w:pStyle w:val="Normal"/>
        <w:spacing w:before="0" w:after="0"/>
        <w:ind w:left="0" w:right="0" w:hanging="0"/>
        <w:rPr>
          <w:b w:val="false"/>
          <w:b w:val="false"/>
          <w:bCs w:val="false"/>
          <w:sz w:val="22"/>
          <w:szCs w:val="22"/>
          <w:lang w:val="en-US"/>
        </w:rPr>
      </w:pPr>
      <w:r>
        <w:rPr>
          <w:b w:val="false"/>
          <w:bCs w:val="false"/>
          <w:sz w:val="22"/>
          <w:szCs w:val="22"/>
          <w:lang w:val="en-US"/>
        </w:rPr>
        <w:t>Tel.: +49-30-1208820-607</w:t>
      </w:r>
    </w:p>
    <w:p>
      <w:pPr>
        <w:pStyle w:val="Normal"/>
        <w:spacing w:before="0" w:after="0"/>
        <w:ind w:left="0" w:right="0" w:hanging="0"/>
        <w:rPr/>
      </w:pPr>
      <w:hyperlink r:id="rId5">
        <w:r>
          <w:rPr>
            <w:rStyle w:val="Internetverknpfung"/>
            <w:sz w:val="22"/>
            <w:szCs w:val="22"/>
            <w:lang w:val="en-US"/>
          </w:rPr>
          <w:t>mkt@picoquant.com</w:t>
        </w:r>
      </w:hyperlink>
    </w:p>
    <w:p>
      <w:pPr>
        <w:pStyle w:val="Normal"/>
        <w:spacing w:before="0" w:after="0"/>
        <w:ind w:left="0" w:right="0" w:hanging="0"/>
        <w:rPr/>
      </w:pPr>
      <w:r>
        <w:rPr>
          <w:rStyle w:val="Internetverknpfung"/>
          <w:rFonts w:cs="Arial"/>
          <w:sz w:val="22"/>
          <w:szCs w:val="22"/>
          <w:lang w:val="en-US"/>
        </w:rPr>
        <w:t>www.picoquant.com</w:t>
      </w:r>
    </w:p>
    <w:p>
      <w:pPr>
        <w:pStyle w:val="Normal"/>
        <w:spacing w:before="0" w:after="0"/>
        <w:ind w:left="0" w:right="0" w:hanging="0"/>
        <w:rPr/>
      </w:pPr>
      <w:r>
        <w:rPr/>
      </w:r>
    </w:p>
    <w:sectPr>
      <w:type w:val="nextPage"/>
      <w:pgSz w:w="11906" w:h="16838"/>
      <w:pgMar w:left="1361" w:right="1361" w:header="0" w:top="1600" w:footer="0" w:bottom="1417" w:gutter="0"/>
      <w:pgNumType w:fmt="decimal"/>
      <w:formProt w:val="false"/>
      <w:textDirection w:val="lrTb"/>
      <w:docGrid w:type="default" w:linePitch="312"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1"/>
    <w:family w:val="swiss"/>
    <w:pitch w:val="default"/>
  </w:font>
  <w:font w:name="Liberation Serif">
    <w:altName w:val="Times New Roman"/>
    <w:charset w:val="01"/>
    <w:family w:val="swiss"/>
    <w:pitch w:val="default"/>
  </w:font>
  <w:font w:name="Symbol">
    <w:charset w:val="01"/>
    <w:family w:val="swiss"/>
    <w:pitch w:val="default"/>
  </w:font>
  <w:font w:name="OpenSymbol">
    <w:altName w:val="Arial Unicode MS"/>
    <w:charset w:val="01"/>
    <w:family w:val="swiss"/>
    <w:pitch w:val="default"/>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pStyle w:val="Berschrift3"/>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bullet"/>
      <w:lvlText w:val=""/>
      <w:lvlJc w:val="left"/>
      <w:pPr>
        <w:tabs>
          <w:tab w:val="num" w:pos="720"/>
        </w:tabs>
        <w:ind w:left="720" w:hanging="360"/>
      </w:pPr>
      <w:rPr>
        <w:rFonts w:ascii="Symbol" w:hAnsi="Symbol" w:cs="Symbol" w:hint="default"/>
        <w:sz w:val="22"/>
        <w:rFonts w:cs="OpenSymbol;Arial Unicode MS"/>
      </w:rPr>
    </w:lvl>
    <w:lvl w:ilvl="1">
      <w:start w:val="1"/>
      <w:numFmt w:val="bullet"/>
      <w:lvlText w:val="◦"/>
      <w:lvlJc w:val="left"/>
      <w:pPr>
        <w:tabs>
          <w:tab w:val="num" w:pos="1080"/>
        </w:tabs>
        <w:ind w:left="1080" w:hanging="360"/>
      </w:pPr>
      <w:rPr>
        <w:rFonts w:ascii="OpenSymbol" w:hAnsi="OpenSymbol" w:cs="OpenSymbol" w:hint="default"/>
        <w:rFonts w:cs="OpenSymbol;Arial Unicode MS"/>
      </w:rPr>
    </w:lvl>
    <w:lvl w:ilvl="2">
      <w:start w:val="1"/>
      <w:numFmt w:val="bullet"/>
      <w:lvlText w:val="▪"/>
      <w:lvlJc w:val="left"/>
      <w:pPr>
        <w:tabs>
          <w:tab w:val="num" w:pos="1440"/>
        </w:tabs>
        <w:ind w:left="1440" w:hanging="360"/>
      </w:pPr>
      <w:rPr>
        <w:rFonts w:ascii="OpenSymbol" w:hAnsi="OpenSymbol" w:cs="OpenSymbol" w:hint="default"/>
        <w:rFonts w:cs="OpenSymbol;Arial Unicode MS"/>
      </w:rPr>
    </w:lvl>
    <w:lvl w:ilvl="3">
      <w:start w:val="1"/>
      <w:numFmt w:val="bullet"/>
      <w:lvlText w:val=""/>
      <w:lvlJc w:val="left"/>
      <w:pPr>
        <w:tabs>
          <w:tab w:val="num" w:pos="1800"/>
        </w:tabs>
        <w:ind w:left="1800" w:hanging="360"/>
      </w:pPr>
      <w:rPr>
        <w:rFonts w:ascii="Symbol" w:hAnsi="Symbol" w:cs="Symbol" w:hint="default"/>
        <w:rFonts w:cs="OpenSymbol;Arial Unicode MS"/>
      </w:rPr>
    </w:lvl>
    <w:lvl w:ilvl="4">
      <w:start w:val="1"/>
      <w:numFmt w:val="bullet"/>
      <w:lvlText w:val="◦"/>
      <w:lvlJc w:val="left"/>
      <w:pPr>
        <w:tabs>
          <w:tab w:val="num" w:pos="2160"/>
        </w:tabs>
        <w:ind w:left="2160" w:hanging="360"/>
      </w:pPr>
      <w:rPr>
        <w:rFonts w:ascii="OpenSymbol" w:hAnsi="OpenSymbol" w:cs="OpenSymbol" w:hint="default"/>
        <w:rFonts w:cs="OpenSymbol;Arial Unicode MS"/>
      </w:rPr>
    </w:lvl>
    <w:lvl w:ilvl="5">
      <w:start w:val="1"/>
      <w:numFmt w:val="bullet"/>
      <w:lvlText w:val="▪"/>
      <w:lvlJc w:val="left"/>
      <w:pPr>
        <w:tabs>
          <w:tab w:val="num" w:pos="2520"/>
        </w:tabs>
        <w:ind w:left="2520" w:hanging="360"/>
      </w:pPr>
      <w:rPr>
        <w:rFonts w:ascii="OpenSymbol" w:hAnsi="OpenSymbol" w:cs="OpenSymbol" w:hint="default"/>
        <w:rFonts w:cs="OpenSymbol;Arial Unicode MS"/>
      </w:rPr>
    </w:lvl>
    <w:lvl w:ilvl="6">
      <w:start w:val="1"/>
      <w:numFmt w:val="bullet"/>
      <w:lvlText w:val=""/>
      <w:lvlJc w:val="left"/>
      <w:pPr>
        <w:tabs>
          <w:tab w:val="num" w:pos="2880"/>
        </w:tabs>
        <w:ind w:left="2880" w:hanging="360"/>
      </w:pPr>
      <w:rPr>
        <w:rFonts w:ascii="Symbol" w:hAnsi="Symbol" w:cs="Symbol" w:hint="default"/>
        <w:rFonts w:cs="OpenSymbol;Arial Unicode MS"/>
      </w:rPr>
    </w:lvl>
    <w:lvl w:ilvl="7">
      <w:start w:val="1"/>
      <w:numFmt w:val="bullet"/>
      <w:lvlText w:val="◦"/>
      <w:lvlJc w:val="left"/>
      <w:pPr>
        <w:tabs>
          <w:tab w:val="num" w:pos="3240"/>
        </w:tabs>
        <w:ind w:left="3240" w:hanging="360"/>
      </w:pPr>
      <w:rPr>
        <w:rFonts w:ascii="OpenSymbol" w:hAnsi="OpenSymbol" w:cs="OpenSymbol" w:hint="default"/>
        <w:rFonts w:cs="OpenSymbol;Arial Unicode MS"/>
      </w:rPr>
    </w:lvl>
    <w:lvl w:ilvl="8">
      <w:start w:val="1"/>
      <w:numFmt w:val="bullet"/>
      <w:lvlText w:val="▪"/>
      <w:lvlJc w:val="left"/>
      <w:pPr>
        <w:tabs>
          <w:tab w:val="num" w:pos="3600"/>
        </w:tabs>
        <w:ind w:left="3600" w:hanging="360"/>
      </w:pPr>
      <w:rPr>
        <w:rFonts w:ascii="OpenSymbol" w:hAnsi="OpenSymbol" w:cs="OpenSymbol" w:hint="default"/>
        <w:rFonts w:cs="OpenSymbol;Arial Unicode MS"/>
      </w:rPr>
    </w:lvl>
  </w:abstractNum>
  <w:num w:numId="1">
    <w:abstractNumId w:val="1"/>
  </w:num>
  <w:num w:numId="2">
    <w:abstractNumId w:val="2"/>
  </w:num>
</w:numbering>
</file>

<file path=word/settings.xml><?xml version="1.0" encoding="utf-8"?>
<w:settings xmlns:w="http://schemas.openxmlformats.org/wordprocessingml/2006/main">
  <w:zoom w:percent="100"/>
  <w:defaultTabStop w:val="347"/>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Lucida Sans Unicode" w:cs="Tahoma"/>
        <w:kern w:val="2"/>
        <w:sz w:val="20"/>
        <w:szCs w:val="24"/>
        <w:lang w:val="en-US" w:eastAsia="zh-CN" w:bidi="hi-IN"/>
      </w:rPr>
    </w:rPrDefault>
    <w:pPrDefault>
      <w:pPr/>
    </w:pPrDefault>
  </w:docDefaults>
  <w:style w:type="paragraph" w:styleId="Normal">
    <w:name w:val="Normal"/>
    <w:qFormat/>
    <w:pPr>
      <w:widowControl w:val="false"/>
      <w:overflowPunct w:val="false"/>
      <w:bidi w:val="0"/>
      <w:jc w:val="left"/>
    </w:pPr>
    <w:rPr>
      <w:rFonts w:ascii="Arial" w:hAnsi="Arial" w:eastAsia="Lucida Sans Unicode" w:cs="Tahoma"/>
      <w:color w:val="auto"/>
      <w:kern w:val="2"/>
      <w:sz w:val="24"/>
      <w:szCs w:val="24"/>
      <w:lang w:val="en-US" w:eastAsia="zh-CN" w:bidi="hi-IN"/>
    </w:rPr>
  </w:style>
  <w:style w:type="paragraph" w:styleId="Berschrift3">
    <w:name w:val="Heading 3"/>
    <w:basedOn w:val="Berschrift"/>
    <w:next w:val="Textkrper"/>
    <w:qFormat/>
    <w:pPr>
      <w:numPr>
        <w:ilvl w:val="2"/>
        <w:numId w:val="1"/>
      </w:numPr>
      <w:spacing w:before="140" w:after="120"/>
      <w:outlineLvl w:val="2"/>
    </w:pPr>
    <w:rPr>
      <w:rFonts w:ascii="Liberation Serif" w:hAnsi="Liberation Serif" w:eastAsia="NSimSun" w:cs="Arial"/>
      <w:b/>
      <w:bCs/>
      <w:sz w:val="28"/>
      <w:szCs w:val="28"/>
    </w:rPr>
  </w:style>
  <w:style w:type="character" w:styleId="Internetverknpfung">
    <w:name w:val="Internetverknüpfung"/>
    <w:rPr>
      <w:color w:val="000080"/>
      <w:u w:val="single"/>
      <w:lang w:val="zxx" w:eastAsia="zxx" w:bidi="zxx"/>
    </w:rPr>
  </w:style>
  <w:style w:type="character" w:styleId="WW8Num1z0">
    <w:name w:val="WW8Num1z0"/>
    <w:qFormat/>
    <w:rPr>
      <w:rFonts w:ascii="Symbol" w:hAnsi="Symbol" w:cs="OpenSymbol;Arial Unicode MS"/>
    </w:rPr>
  </w:style>
  <w:style w:type="character" w:styleId="WW8Num1z1">
    <w:name w:val="WW8Num1z1"/>
    <w:qFormat/>
    <w:rPr>
      <w:rFonts w:ascii="OpenSymbol;Arial Unicode MS" w:hAnsi="OpenSymbol;Arial Unicode MS" w:cs="OpenSymbol;Arial Unicode MS"/>
    </w:rPr>
  </w:style>
  <w:style w:type="character" w:styleId="BesuchteInternetverknpfung">
    <w:name w:val="Besuchte Internetverknüpfung"/>
    <w:rPr>
      <w:color w:val="800000"/>
      <w:u w:val="single"/>
      <w:lang w:val="zxx" w:eastAsia="zxx" w:bidi="zxx"/>
    </w:rPr>
  </w:style>
  <w:style w:type="character" w:styleId="ListLabel1">
    <w:name w:val="ListLabel 1"/>
    <w:qFormat/>
    <w:rPr>
      <w:rFonts w:ascii="Arial" w:hAnsi="Arial" w:cs="OpenSymbol;Arial Unicode MS"/>
      <w:sz w:val="22"/>
    </w:rPr>
  </w:style>
  <w:style w:type="character" w:styleId="ListLabel2">
    <w:name w:val="ListLabel 2"/>
    <w:qFormat/>
    <w:rPr>
      <w:rFonts w:cs="OpenSymbol;Arial Unicode MS"/>
    </w:rPr>
  </w:style>
  <w:style w:type="character" w:styleId="ListLabel3">
    <w:name w:val="ListLabel 3"/>
    <w:qFormat/>
    <w:rPr>
      <w:rFonts w:cs="OpenSymbol;Arial Unicode MS"/>
    </w:rPr>
  </w:style>
  <w:style w:type="character" w:styleId="ListLabel4">
    <w:name w:val="ListLabel 4"/>
    <w:qFormat/>
    <w:rPr>
      <w:rFonts w:cs="OpenSymbol;Arial Unicode MS"/>
    </w:rPr>
  </w:style>
  <w:style w:type="character" w:styleId="ListLabel5">
    <w:name w:val="ListLabel 5"/>
    <w:qFormat/>
    <w:rPr>
      <w:rFonts w:cs="OpenSymbol;Arial Unicode MS"/>
    </w:rPr>
  </w:style>
  <w:style w:type="character" w:styleId="ListLabel6">
    <w:name w:val="ListLabel 6"/>
    <w:qFormat/>
    <w:rPr>
      <w:rFonts w:cs="OpenSymbol;Arial Unicode MS"/>
    </w:rPr>
  </w:style>
  <w:style w:type="character" w:styleId="ListLabel7">
    <w:name w:val="ListLabel 7"/>
    <w:qFormat/>
    <w:rPr>
      <w:rFonts w:cs="OpenSymbol;Arial Unicode MS"/>
    </w:rPr>
  </w:style>
  <w:style w:type="character" w:styleId="ListLabel8">
    <w:name w:val="ListLabel 8"/>
    <w:qFormat/>
    <w:rPr>
      <w:rFonts w:cs="OpenSymbol;Arial Unicode MS"/>
    </w:rPr>
  </w:style>
  <w:style w:type="character" w:styleId="ListLabel9">
    <w:name w:val="ListLabel 9"/>
    <w:qFormat/>
    <w:rPr>
      <w:rFonts w:cs="OpenSymbol;Arial Unicode MS"/>
    </w:rPr>
  </w:style>
  <w:style w:type="character" w:styleId="ListLabel10">
    <w:name w:val="ListLabel 10"/>
    <w:qFormat/>
    <w:rPr>
      <w:rFonts w:ascii="Arial" w:hAnsi="Arial" w:cs="Arial"/>
      <w:sz w:val="22"/>
      <w:szCs w:val="22"/>
      <w:lang w:val="en-US"/>
    </w:rPr>
  </w:style>
  <w:style w:type="character" w:styleId="ListLabel11">
    <w:name w:val="ListLabel 11"/>
    <w:qFormat/>
    <w:rPr>
      <w:rFonts w:ascii="Arial" w:hAnsi="Arial"/>
      <w:sz w:val="22"/>
      <w:szCs w:val="22"/>
      <w:lang w:val="en-US"/>
    </w:rPr>
  </w:style>
  <w:style w:type="character" w:styleId="ListLabel12">
    <w:name w:val="ListLabel 12"/>
    <w:qFormat/>
    <w:rPr>
      <w:sz w:val="22"/>
      <w:szCs w:val="22"/>
      <w:lang w:val="en-US"/>
    </w:rPr>
  </w:style>
  <w:style w:type="character" w:styleId="ListLabel13">
    <w:name w:val="ListLabel 13"/>
    <w:qFormat/>
    <w:rPr>
      <w:rFonts w:ascii="Arial" w:hAnsi="Arial" w:cs="OpenSymbol;Arial Unicode MS"/>
      <w:sz w:val="22"/>
    </w:rPr>
  </w:style>
  <w:style w:type="character" w:styleId="ListLabel14">
    <w:name w:val="ListLabel 14"/>
    <w:qFormat/>
    <w:rPr>
      <w:rFonts w:cs="OpenSymbol;Arial Unicode MS"/>
    </w:rPr>
  </w:style>
  <w:style w:type="character" w:styleId="ListLabel15">
    <w:name w:val="ListLabel 15"/>
    <w:qFormat/>
    <w:rPr>
      <w:rFonts w:cs="OpenSymbol;Arial Unicode MS"/>
    </w:rPr>
  </w:style>
  <w:style w:type="character" w:styleId="ListLabel16">
    <w:name w:val="ListLabel 16"/>
    <w:qFormat/>
    <w:rPr>
      <w:rFonts w:cs="OpenSymbol;Arial Unicode MS"/>
    </w:rPr>
  </w:style>
  <w:style w:type="character" w:styleId="ListLabel17">
    <w:name w:val="ListLabel 17"/>
    <w:qFormat/>
    <w:rPr>
      <w:rFonts w:cs="OpenSymbol;Arial Unicode MS"/>
    </w:rPr>
  </w:style>
  <w:style w:type="character" w:styleId="ListLabel18">
    <w:name w:val="ListLabel 18"/>
    <w:qFormat/>
    <w:rPr>
      <w:rFonts w:cs="OpenSymbol;Arial Unicode MS"/>
    </w:rPr>
  </w:style>
  <w:style w:type="character" w:styleId="ListLabel19">
    <w:name w:val="ListLabel 19"/>
    <w:qFormat/>
    <w:rPr>
      <w:rFonts w:cs="OpenSymbol;Arial Unicode MS"/>
    </w:rPr>
  </w:style>
  <w:style w:type="character" w:styleId="ListLabel20">
    <w:name w:val="ListLabel 20"/>
    <w:qFormat/>
    <w:rPr>
      <w:rFonts w:cs="OpenSymbol;Arial Unicode MS"/>
    </w:rPr>
  </w:style>
  <w:style w:type="character" w:styleId="ListLabel21">
    <w:name w:val="ListLabel 21"/>
    <w:qFormat/>
    <w:rPr>
      <w:rFonts w:cs="OpenSymbol;Arial Unicode MS"/>
    </w:rPr>
  </w:style>
  <w:style w:type="character" w:styleId="ListLabel22">
    <w:name w:val="ListLabel 22"/>
    <w:qFormat/>
    <w:rPr>
      <w:rFonts w:cs="Arial"/>
      <w:sz w:val="22"/>
      <w:szCs w:val="22"/>
      <w:lang w:val="en-US"/>
    </w:rPr>
  </w:style>
  <w:style w:type="character" w:styleId="ListLabel23">
    <w:name w:val="ListLabel 23"/>
    <w:qFormat/>
    <w:rPr>
      <w:sz w:val="22"/>
      <w:szCs w:val="22"/>
      <w:lang w:val="en-US"/>
    </w:rPr>
  </w:style>
  <w:style w:type="character" w:styleId="ListLabel24">
    <w:name w:val="ListLabel 24"/>
    <w:qFormat/>
    <w:rPr>
      <w:rFonts w:ascii="Arial" w:hAnsi="Arial" w:cs="OpenSymbol;Arial Unicode MS"/>
      <w:sz w:val="22"/>
    </w:rPr>
  </w:style>
  <w:style w:type="character" w:styleId="ListLabel25">
    <w:name w:val="ListLabel 25"/>
    <w:qFormat/>
    <w:rPr>
      <w:rFonts w:cs="OpenSymbol;Arial Unicode MS"/>
    </w:rPr>
  </w:style>
  <w:style w:type="character" w:styleId="ListLabel26">
    <w:name w:val="ListLabel 26"/>
    <w:qFormat/>
    <w:rPr>
      <w:rFonts w:cs="OpenSymbol;Arial Unicode MS"/>
    </w:rPr>
  </w:style>
  <w:style w:type="character" w:styleId="ListLabel27">
    <w:name w:val="ListLabel 27"/>
    <w:qFormat/>
    <w:rPr>
      <w:rFonts w:cs="OpenSymbol;Arial Unicode MS"/>
    </w:rPr>
  </w:style>
  <w:style w:type="character" w:styleId="ListLabel28">
    <w:name w:val="ListLabel 28"/>
    <w:qFormat/>
    <w:rPr>
      <w:rFonts w:cs="OpenSymbol;Arial Unicode MS"/>
    </w:rPr>
  </w:style>
  <w:style w:type="character" w:styleId="ListLabel29">
    <w:name w:val="ListLabel 29"/>
    <w:qFormat/>
    <w:rPr>
      <w:rFonts w:cs="OpenSymbol;Arial Unicode MS"/>
    </w:rPr>
  </w:style>
  <w:style w:type="character" w:styleId="ListLabel30">
    <w:name w:val="ListLabel 30"/>
    <w:qFormat/>
    <w:rPr>
      <w:rFonts w:cs="OpenSymbol;Arial Unicode MS"/>
    </w:rPr>
  </w:style>
  <w:style w:type="character" w:styleId="ListLabel31">
    <w:name w:val="ListLabel 31"/>
    <w:qFormat/>
    <w:rPr>
      <w:rFonts w:cs="OpenSymbol;Arial Unicode MS"/>
    </w:rPr>
  </w:style>
  <w:style w:type="character" w:styleId="ListLabel32">
    <w:name w:val="ListLabel 32"/>
    <w:qFormat/>
    <w:rPr>
      <w:rFonts w:cs="OpenSymbol;Arial Unicode MS"/>
    </w:rPr>
  </w:style>
  <w:style w:type="character" w:styleId="ListLabel33">
    <w:name w:val="ListLabel 33"/>
    <w:qFormat/>
    <w:rPr>
      <w:rFonts w:cs="Arial"/>
      <w:sz w:val="22"/>
      <w:szCs w:val="22"/>
      <w:lang w:val="en-US"/>
    </w:rPr>
  </w:style>
  <w:style w:type="character" w:styleId="ListLabel34">
    <w:name w:val="ListLabel 34"/>
    <w:qFormat/>
    <w:rPr>
      <w:sz w:val="22"/>
      <w:szCs w:val="22"/>
      <w:lang w:val="en-US"/>
    </w:rPr>
  </w:style>
  <w:style w:type="character" w:styleId="ListLabel35">
    <w:name w:val="ListLabel 35"/>
    <w:qFormat/>
    <w:rPr>
      <w:rFonts w:ascii="Arial" w:hAnsi="Arial" w:cs="OpenSymbol;Arial Unicode MS"/>
      <w:sz w:val="22"/>
    </w:rPr>
  </w:style>
  <w:style w:type="character" w:styleId="ListLabel36">
    <w:name w:val="ListLabel 36"/>
    <w:qFormat/>
    <w:rPr>
      <w:rFonts w:cs="OpenSymbol;Arial Unicode MS"/>
    </w:rPr>
  </w:style>
  <w:style w:type="character" w:styleId="ListLabel37">
    <w:name w:val="ListLabel 37"/>
    <w:qFormat/>
    <w:rPr>
      <w:rFonts w:cs="OpenSymbol;Arial Unicode MS"/>
    </w:rPr>
  </w:style>
  <w:style w:type="character" w:styleId="ListLabel38">
    <w:name w:val="ListLabel 38"/>
    <w:qFormat/>
    <w:rPr>
      <w:rFonts w:cs="OpenSymbol;Arial Unicode MS"/>
    </w:rPr>
  </w:style>
  <w:style w:type="character" w:styleId="ListLabel39">
    <w:name w:val="ListLabel 39"/>
    <w:qFormat/>
    <w:rPr>
      <w:rFonts w:cs="OpenSymbol;Arial Unicode MS"/>
    </w:rPr>
  </w:style>
  <w:style w:type="character" w:styleId="ListLabel40">
    <w:name w:val="ListLabel 40"/>
    <w:qFormat/>
    <w:rPr>
      <w:rFonts w:cs="OpenSymbol;Arial Unicode MS"/>
    </w:rPr>
  </w:style>
  <w:style w:type="character" w:styleId="ListLabel41">
    <w:name w:val="ListLabel 41"/>
    <w:qFormat/>
    <w:rPr>
      <w:rFonts w:cs="OpenSymbol;Arial Unicode MS"/>
    </w:rPr>
  </w:style>
  <w:style w:type="character" w:styleId="ListLabel42">
    <w:name w:val="ListLabel 42"/>
    <w:qFormat/>
    <w:rPr>
      <w:rFonts w:cs="OpenSymbol;Arial Unicode MS"/>
    </w:rPr>
  </w:style>
  <w:style w:type="character" w:styleId="ListLabel43">
    <w:name w:val="ListLabel 43"/>
    <w:qFormat/>
    <w:rPr>
      <w:rFonts w:cs="OpenSymbol;Arial Unicode MS"/>
    </w:rPr>
  </w:style>
  <w:style w:type="character" w:styleId="ListLabel44">
    <w:name w:val="ListLabel 44"/>
    <w:qFormat/>
    <w:rPr>
      <w:rFonts w:cs="Arial"/>
      <w:sz w:val="22"/>
      <w:szCs w:val="22"/>
      <w:lang w:val="en-US"/>
    </w:rPr>
  </w:style>
  <w:style w:type="character" w:styleId="ListLabel45">
    <w:name w:val="ListLabel 45"/>
    <w:qFormat/>
    <w:rPr>
      <w:sz w:val="22"/>
      <w:szCs w:val="22"/>
      <w:lang w:val="en-US"/>
    </w:rPr>
  </w:style>
  <w:style w:type="character" w:styleId="ListLabel46">
    <w:name w:val="ListLabel 46"/>
    <w:qFormat/>
    <w:rPr>
      <w:rFonts w:ascii="Arial" w:hAnsi="Arial" w:cs="OpenSymbol;Arial Unicode MS"/>
      <w:sz w:val="22"/>
    </w:rPr>
  </w:style>
  <w:style w:type="character" w:styleId="ListLabel47">
    <w:name w:val="ListLabel 47"/>
    <w:qFormat/>
    <w:rPr>
      <w:rFonts w:cs="OpenSymbol;Arial Unicode MS"/>
    </w:rPr>
  </w:style>
  <w:style w:type="character" w:styleId="ListLabel48">
    <w:name w:val="ListLabel 48"/>
    <w:qFormat/>
    <w:rPr>
      <w:rFonts w:cs="OpenSymbol;Arial Unicode MS"/>
    </w:rPr>
  </w:style>
  <w:style w:type="character" w:styleId="ListLabel49">
    <w:name w:val="ListLabel 49"/>
    <w:qFormat/>
    <w:rPr>
      <w:rFonts w:cs="OpenSymbol;Arial Unicode MS"/>
    </w:rPr>
  </w:style>
  <w:style w:type="character" w:styleId="ListLabel50">
    <w:name w:val="ListLabel 50"/>
    <w:qFormat/>
    <w:rPr>
      <w:rFonts w:cs="OpenSymbol;Arial Unicode MS"/>
    </w:rPr>
  </w:style>
  <w:style w:type="character" w:styleId="ListLabel51">
    <w:name w:val="ListLabel 51"/>
    <w:qFormat/>
    <w:rPr>
      <w:rFonts w:cs="OpenSymbol;Arial Unicode MS"/>
    </w:rPr>
  </w:style>
  <w:style w:type="character" w:styleId="ListLabel52">
    <w:name w:val="ListLabel 52"/>
    <w:qFormat/>
    <w:rPr>
      <w:rFonts w:cs="OpenSymbol;Arial Unicode MS"/>
    </w:rPr>
  </w:style>
  <w:style w:type="character" w:styleId="ListLabel53">
    <w:name w:val="ListLabel 53"/>
    <w:qFormat/>
    <w:rPr>
      <w:rFonts w:cs="OpenSymbol;Arial Unicode MS"/>
    </w:rPr>
  </w:style>
  <w:style w:type="character" w:styleId="ListLabel54">
    <w:name w:val="ListLabel 54"/>
    <w:qFormat/>
    <w:rPr>
      <w:rFonts w:cs="OpenSymbol;Arial Unicode MS"/>
    </w:rPr>
  </w:style>
  <w:style w:type="character" w:styleId="ListLabel55">
    <w:name w:val="ListLabel 55"/>
    <w:qFormat/>
    <w:rPr>
      <w:rFonts w:cs="Arial"/>
      <w:sz w:val="22"/>
      <w:szCs w:val="22"/>
      <w:lang w:val="en-US"/>
    </w:rPr>
  </w:style>
  <w:style w:type="character" w:styleId="ListLabel56">
    <w:name w:val="ListLabel 56"/>
    <w:qFormat/>
    <w:rPr>
      <w:sz w:val="22"/>
      <w:szCs w:val="22"/>
      <w:lang w:val="en-US"/>
    </w:rPr>
  </w:style>
  <w:style w:type="character" w:styleId="ListLabel57">
    <w:name w:val="ListLabel 57"/>
    <w:qFormat/>
    <w:rPr>
      <w:rFonts w:ascii="Arial" w:hAnsi="Arial" w:cs="OpenSymbol;Arial Unicode MS"/>
      <w:sz w:val="22"/>
    </w:rPr>
  </w:style>
  <w:style w:type="character" w:styleId="ListLabel58">
    <w:name w:val="ListLabel 58"/>
    <w:qFormat/>
    <w:rPr>
      <w:rFonts w:cs="OpenSymbol;Arial Unicode MS"/>
    </w:rPr>
  </w:style>
  <w:style w:type="character" w:styleId="ListLabel59">
    <w:name w:val="ListLabel 59"/>
    <w:qFormat/>
    <w:rPr>
      <w:rFonts w:cs="OpenSymbol;Arial Unicode MS"/>
    </w:rPr>
  </w:style>
  <w:style w:type="character" w:styleId="ListLabel60">
    <w:name w:val="ListLabel 60"/>
    <w:qFormat/>
    <w:rPr>
      <w:rFonts w:cs="OpenSymbol;Arial Unicode MS"/>
    </w:rPr>
  </w:style>
  <w:style w:type="character" w:styleId="ListLabel61">
    <w:name w:val="ListLabel 61"/>
    <w:qFormat/>
    <w:rPr>
      <w:rFonts w:cs="OpenSymbol;Arial Unicode MS"/>
    </w:rPr>
  </w:style>
  <w:style w:type="character" w:styleId="ListLabel62">
    <w:name w:val="ListLabel 62"/>
    <w:qFormat/>
    <w:rPr>
      <w:rFonts w:cs="OpenSymbol;Arial Unicode MS"/>
    </w:rPr>
  </w:style>
  <w:style w:type="character" w:styleId="ListLabel63">
    <w:name w:val="ListLabel 63"/>
    <w:qFormat/>
    <w:rPr>
      <w:rFonts w:cs="OpenSymbol;Arial Unicode MS"/>
    </w:rPr>
  </w:style>
  <w:style w:type="character" w:styleId="ListLabel64">
    <w:name w:val="ListLabel 64"/>
    <w:qFormat/>
    <w:rPr>
      <w:rFonts w:cs="OpenSymbol;Arial Unicode MS"/>
    </w:rPr>
  </w:style>
  <w:style w:type="character" w:styleId="ListLabel65">
    <w:name w:val="ListLabel 65"/>
    <w:qFormat/>
    <w:rPr>
      <w:rFonts w:cs="OpenSymbol;Arial Unicode MS"/>
    </w:rPr>
  </w:style>
  <w:style w:type="character" w:styleId="ListLabel66">
    <w:name w:val="ListLabel 66"/>
    <w:qFormat/>
    <w:rPr>
      <w:rFonts w:cs="Arial"/>
      <w:sz w:val="22"/>
      <w:szCs w:val="22"/>
      <w:lang w:val="en-US"/>
    </w:rPr>
  </w:style>
  <w:style w:type="character" w:styleId="ListLabel67">
    <w:name w:val="ListLabel 67"/>
    <w:qFormat/>
    <w:rPr>
      <w:sz w:val="22"/>
      <w:szCs w:val="22"/>
      <w:lang w:val="en-US"/>
    </w:rPr>
  </w:style>
  <w:style w:type="character" w:styleId="ListLabel68">
    <w:name w:val="ListLabel 68"/>
    <w:qFormat/>
    <w:rPr>
      <w:rFonts w:ascii="Arial" w:hAnsi="Arial" w:cs="OpenSymbol;Arial Unicode MS"/>
      <w:sz w:val="22"/>
    </w:rPr>
  </w:style>
  <w:style w:type="character" w:styleId="ListLabel69">
    <w:name w:val="ListLabel 69"/>
    <w:qFormat/>
    <w:rPr>
      <w:rFonts w:cs="OpenSymbol;Arial Unicode MS"/>
    </w:rPr>
  </w:style>
  <w:style w:type="character" w:styleId="ListLabel70">
    <w:name w:val="ListLabel 70"/>
    <w:qFormat/>
    <w:rPr>
      <w:rFonts w:cs="OpenSymbol;Arial Unicode MS"/>
    </w:rPr>
  </w:style>
  <w:style w:type="character" w:styleId="ListLabel71">
    <w:name w:val="ListLabel 71"/>
    <w:qFormat/>
    <w:rPr>
      <w:rFonts w:cs="OpenSymbol;Arial Unicode MS"/>
    </w:rPr>
  </w:style>
  <w:style w:type="character" w:styleId="ListLabel72">
    <w:name w:val="ListLabel 72"/>
    <w:qFormat/>
    <w:rPr>
      <w:rFonts w:cs="OpenSymbol;Arial Unicode MS"/>
    </w:rPr>
  </w:style>
  <w:style w:type="character" w:styleId="ListLabel73">
    <w:name w:val="ListLabel 73"/>
    <w:qFormat/>
    <w:rPr>
      <w:rFonts w:cs="OpenSymbol;Arial Unicode MS"/>
    </w:rPr>
  </w:style>
  <w:style w:type="character" w:styleId="ListLabel74">
    <w:name w:val="ListLabel 74"/>
    <w:qFormat/>
    <w:rPr>
      <w:rFonts w:cs="OpenSymbol;Arial Unicode MS"/>
    </w:rPr>
  </w:style>
  <w:style w:type="character" w:styleId="ListLabel75">
    <w:name w:val="ListLabel 75"/>
    <w:qFormat/>
    <w:rPr>
      <w:rFonts w:cs="OpenSymbol;Arial Unicode MS"/>
    </w:rPr>
  </w:style>
  <w:style w:type="character" w:styleId="ListLabel76">
    <w:name w:val="ListLabel 76"/>
    <w:qFormat/>
    <w:rPr>
      <w:rFonts w:cs="OpenSymbol;Arial Unicode MS"/>
    </w:rPr>
  </w:style>
  <w:style w:type="character" w:styleId="ListLabel77">
    <w:name w:val="ListLabel 77"/>
    <w:qFormat/>
    <w:rPr>
      <w:rFonts w:cs="Arial"/>
      <w:sz w:val="22"/>
      <w:szCs w:val="22"/>
      <w:lang w:val="en-US"/>
    </w:rPr>
  </w:style>
  <w:style w:type="character" w:styleId="ListLabel78">
    <w:name w:val="ListLabel 78"/>
    <w:qFormat/>
    <w:rPr>
      <w:sz w:val="22"/>
      <w:szCs w:val="22"/>
      <w:lang w:val="en-US"/>
    </w:rPr>
  </w:style>
  <w:style w:type="character" w:styleId="ListLabel79">
    <w:name w:val="ListLabel 79"/>
    <w:qFormat/>
    <w:rPr>
      <w:rFonts w:ascii="Arial" w:hAnsi="Arial" w:cs="OpenSymbol;Arial Unicode MS"/>
      <w:sz w:val="22"/>
    </w:rPr>
  </w:style>
  <w:style w:type="character" w:styleId="ListLabel80">
    <w:name w:val="ListLabel 80"/>
    <w:qFormat/>
    <w:rPr>
      <w:rFonts w:cs="OpenSymbol;Arial Unicode MS"/>
    </w:rPr>
  </w:style>
  <w:style w:type="character" w:styleId="ListLabel81">
    <w:name w:val="ListLabel 81"/>
    <w:qFormat/>
    <w:rPr>
      <w:rFonts w:cs="OpenSymbol;Arial Unicode MS"/>
    </w:rPr>
  </w:style>
  <w:style w:type="character" w:styleId="ListLabel82">
    <w:name w:val="ListLabel 82"/>
    <w:qFormat/>
    <w:rPr>
      <w:rFonts w:cs="OpenSymbol;Arial Unicode MS"/>
    </w:rPr>
  </w:style>
  <w:style w:type="character" w:styleId="ListLabel83">
    <w:name w:val="ListLabel 83"/>
    <w:qFormat/>
    <w:rPr>
      <w:rFonts w:cs="OpenSymbol;Arial Unicode MS"/>
    </w:rPr>
  </w:style>
  <w:style w:type="character" w:styleId="ListLabel84">
    <w:name w:val="ListLabel 84"/>
    <w:qFormat/>
    <w:rPr>
      <w:rFonts w:cs="OpenSymbol;Arial Unicode MS"/>
    </w:rPr>
  </w:style>
  <w:style w:type="character" w:styleId="ListLabel85">
    <w:name w:val="ListLabel 85"/>
    <w:qFormat/>
    <w:rPr>
      <w:rFonts w:cs="OpenSymbol;Arial Unicode MS"/>
    </w:rPr>
  </w:style>
  <w:style w:type="character" w:styleId="ListLabel86">
    <w:name w:val="ListLabel 86"/>
    <w:qFormat/>
    <w:rPr>
      <w:rFonts w:cs="OpenSymbol;Arial Unicode MS"/>
    </w:rPr>
  </w:style>
  <w:style w:type="character" w:styleId="ListLabel87">
    <w:name w:val="ListLabel 87"/>
    <w:qFormat/>
    <w:rPr>
      <w:rFonts w:cs="OpenSymbol;Arial Unicode MS"/>
    </w:rPr>
  </w:style>
  <w:style w:type="character" w:styleId="ListLabel88">
    <w:name w:val="ListLabel 88"/>
    <w:qFormat/>
    <w:rPr>
      <w:rFonts w:cs="Arial"/>
      <w:sz w:val="22"/>
      <w:szCs w:val="22"/>
      <w:lang w:val="en-US"/>
    </w:rPr>
  </w:style>
  <w:style w:type="character" w:styleId="ListLabel89">
    <w:name w:val="ListLabel 89"/>
    <w:qFormat/>
    <w:rPr>
      <w:sz w:val="22"/>
      <w:szCs w:val="22"/>
      <w:lang w:val="en-US"/>
    </w:rPr>
  </w:style>
  <w:style w:type="character" w:styleId="ListLabel90">
    <w:name w:val="ListLabel 90"/>
    <w:qFormat/>
    <w:rPr>
      <w:rFonts w:ascii="Arial" w:hAnsi="Arial" w:cs="OpenSymbol;Arial Unicode MS"/>
      <w:sz w:val="22"/>
    </w:rPr>
  </w:style>
  <w:style w:type="character" w:styleId="ListLabel91">
    <w:name w:val="ListLabel 91"/>
    <w:qFormat/>
    <w:rPr>
      <w:rFonts w:cs="OpenSymbol;Arial Unicode MS"/>
    </w:rPr>
  </w:style>
  <w:style w:type="character" w:styleId="ListLabel92">
    <w:name w:val="ListLabel 92"/>
    <w:qFormat/>
    <w:rPr>
      <w:rFonts w:cs="OpenSymbol;Arial Unicode MS"/>
    </w:rPr>
  </w:style>
  <w:style w:type="character" w:styleId="ListLabel93">
    <w:name w:val="ListLabel 93"/>
    <w:qFormat/>
    <w:rPr>
      <w:rFonts w:cs="OpenSymbol;Arial Unicode MS"/>
    </w:rPr>
  </w:style>
  <w:style w:type="character" w:styleId="ListLabel94">
    <w:name w:val="ListLabel 94"/>
    <w:qFormat/>
    <w:rPr>
      <w:rFonts w:cs="OpenSymbol;Arial Unicode MS"/>
    </w:rPr>
  </w:style>
  <w:style w:type="character" w:styleId="ListLabel95">
    <w:name w:val="ListLabel 95"/>
    <w:qFormat/>
    <w:rPr>
      <w:rFonts w:cs="OpenSymbol;Arial Unicode MS"/>
    </w:rPr>
  </w:style>
  <w:style w:type="character" w:styleId="ListLabel96">
    <w:name w:val="ListLabel 96"/>
    <w:qFormat/>
    <w:rPr>
      <w:rFonts w:cs="OpenSymbol;Arial Unicode MS"/>
    </w:rPr>
  </w:style>
  <w:style w:type="character" w:styleId="ListLabel97">
    <w:name w:val="ListLabel 97"/>
    <w:qFormat/>
    <w:rPr>
      <w:rFonts w:cs="OpenSymbol;Arial Unicode MS"/>
    </w:rPr>
  </w:style>
  <w:style w:type="character" w:styleId="ListLabel98">
    <w:name w:val="ListLabel 98"/>
    <w:qFormat/>
    <w:rPr>
      <w:rFonts w:cs="OpenSymbol;Arial Unicode MS"/>
    </w:rPr>
  </w:style>
  <w:style w:type="character" w:styleId="ListLabel99">
    <w:name w:val="ListLabel 99"/>
    <w:qFormat/>
    <w:rPr>
      <w:sz w:val="22"/>
      <w:szCs w:val="22"/>
      <w:lang w:val="en-US"/>
    </w:rPr>
  </w:style>
  <w:style w:type="paragraph" w:styleId="Berschrift">
    <w:name w:val="Überschrift"/>
    <w:basedOn w:val="Normal"/>
    <w:next w:val="Textkrper"/>
    <w:qFormat/>
    <w:pPr>
      <w:keepNext w:val="true"/>
      <w:spacing w:before="240" w:after="120"/>
    </w:pPr>
    <w:rPr>
      <w:rFonts w:ascii="Arial" w:hAnsi="Arial" w:eastAsia="Lucida Sans Unicode" w:cs="Tahoma"/>
      <w:sz w:val="28"/>
      <w:szCs w:val="28"/>
    </w:rPr>
  </w:style>
  <w:style w:type="paragraph" w:styleId="Textkrper">
    <w:name w:val="Body Text"/>
    <w:basedOn w:val="Normal"/>
    <w:pPr>
      <w:spacing w:before="0" w:after="120"/>
    </w:pPr>
    <w:rPr/>
  </w:style>
  <w:style w:type="paragraph" w:styleId="Liste">
    <w:name w:val="List"/>
    <w:basedOn w:val="Textkrper"/>
    <w:pPr/>
    <w:rPr>
      <w:rFonts w:ascii="Arial" w:hAnsi="Arial" w:cs="Tahoma"/>
    </w:rPr>
  </w:style>
  <w:style w:type="paragraph" w:styleId="Beschriftung">
    <w:name w:val="Caption"/>
    <w:basedOn w:val="Normal"/>
    <w:qFormat/>
    <w:pPr>
      <w:suppressLineNumbers/>
      <w:spacing w:before="120" w:after="120"/>
    </w:pPr>
    <w:rPr>
      <w:rFonts w:ascii="Arial" w:hAnsi="Arial" w:cs="Tahoma"/>
      <w:i/>
      <w:iCs/>
      <w:sz w:val="24"/>
      <w:szCs w:val="24"/>
    </w:rPr>
  </w:style>
  <w:style w:type="paragraph" w:styleId="Verzeichnis">
    <w:name w:val="Verzeichnis"/>
    <w:basedOn w:val="Normal"/>
    <w:qFormat/>
    <w:pPr>
      <w:suppressLineNumbers/>
    </w:pPr>
    <w:rPr>
      <w:rFonts w:ascii="Arial" w:hAnsi="Arial" w:cs="Tahoma"/>
    </w:rPr>
  </w:style>
  <w:style w:type="paragraph" w:styleId="Kopfzeile">
    <w:name w:val="Header"/>
    <w:basedOn w:val="Normal"/>
    <w:pPr>
      <w:suppressLineNumbers/>
      <w:tabs>
        <w:tab w:val="clear" w:pos="347"/>
        <w:tab w:val="center" w:pos="4819" w:leader="none"/>
        <w:tab w:val="right" w:pos="9638" w:leader="none"/>
      </w:tabs>
    </w:pPr>
    <w:rPr/>
  </w:style>
  <w:style w:type="paragraph" w:styleId="Fuzeile">
    <w:name w:val="Footer"/>
    <w:basedOn w:val="Normal"/>
    <w:pPr>
      <w:suppressLineNumbers/>
      <w:tabs>
        <w:tab w:val="clear" w:pos="347"/>
        <w:tab w:val="center" w:pos="4819" w:leader="none"/>
        <w:tab w:val="right" w:pos="9638" w:leader="none"/>
      </w:tabs>
    </w:pPr>
    <w:rPr/>
  </w:style>
  <w:style w:type="paragraph" w:styleId="Tabelleninhalt">
    <w:name w:val="Tabelleninhalt"/>
    <w:basedOn w:val="Textkrper"/>
    <w:qFormat/>
    <w:pPr>
      <w:suppressLineNumbers/>
    </w:pPr>
    <w:rPr/>
  </w:style>
  <w:style w:type="numbering" w:styleId="WW8Num1">
    <w:name w:val="WW8Num1"/>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hyperlink" Target="mailto:mkt@picoquant.com" TargetMode="Externa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207</TotalTime>
  <Application>LibreOffice/6.2.8.2$Windows_x86 LibreOffice_project/f82ddfca21ebc1e222a662a32b25c0c9d20169ee</Application>
  <Pages>2</Pages>
  <Words>378</Words>
  <Characters>2434</Characters>
  <CharactersWithSpaces>2785</CharactersWithSpaces>
  <Paragraphs>27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2017-10-12T09:31:16Z</dcterms:created>
  <dc:creator>André Devaux</dc:creator>
  <dc:description/>
  <dc:language>de-DE</dc:language>
  <cp:lastModifiedBy>Nicole Saritas</cp:lastModifiedBy>
  <dcterms:modified xsi:type="dcterms:W3CDTF">2020-11-24T14:40:16Z</dcterms:modified>
  <cp:revision>42</cp:revision>
  <dc:subject/>
  <dc:title/>
</cp:coreProperties>
</file>